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95809" w14:textId="77777777" w:rsidR="009D07F5" w:rsidRPr="009D07F5" w:rsidRDefault="009D07F5" w:rsidP="009D07F5">
      <w:pPr>
        <w:pBdr>
          <w:top w:val="single" w:sz="12" w:space="1" w:color="auto"/>
          <w:bottom w:val="single" w:sz="12" w:space="1" w:color="auto"/>
        </w:pBdr>
        <w:spacing w:after="0"/>
        <w:jc w:val="center"/>
        <w:rPr>
          <w:b/>
          <w:sz w:val="28"/>
          <w:szCs w:val="28"/>
        </w:rPr>
      </w:pPr>
      <w:r w:rsidRPr="009D07F5">
        <w:rPr>
          <w:b/>
          <w:sz w:val="28"/>
          <w:szCs w:val="28"/>
        </w:rPr>
        <w:t>BASIN BÜLTENİ</w:t>
      </w:r>
    </w:p>
    <w:p w14:paraId="5083221E" w14:textId="77777777" w:rsidR="009D07F5" w:rsidRDefault="009D07F5" w:rsidP="009D07F5">
      <w:pPr>
        <w:spacing w:after="0"/>
      </w:pPr>
    </w:p>
    <w:p w14:paraId="72304C99" w14:textId="77777777" w:rsidR="00A82105" w:rsidRDefault="00A82105" w:rsidP="00C210D3">
      <w:pPr>
        <w:spacing w:after="0"/>
        <w:jc w:val="right"/>
        <w:rPr>
          <w:b/>
        </w:rPr>
      </w:pPr>
    </w:p>
    <w:p w14:paraId="51C0B25D" w14:textId="676825DC" w:rsidR="009D07F5" w:rsidRPr="00FE33CF" w:rsidRDefault="009D07F5" w:rsidP="00C210D3">
      <w:pPr>
        <w:spacing w:after="0"/>
        <w:jc w:val="right"/>
      </w:pPr>
      <w:r w:rsidRPr="00FE33CF">
        <w:rPr>
          <w:b/>
        </w:rPr>
        <w:t>Tarih:</w:t>
      </w:r>
      <w:r w:rsidRPr="00FE33CF">
        <w:t xml:space="preserve"> </w:t>
      </w:r>
      <w:proofErr w:type="gramStart"/>
      <w:r w:rsidR="00285AAB">
        <w:t>2</w:t>
      </w:r>
      <w:r w:rsidR="003E2518">
        <w:t>9</w:t>
      </w:r>
      <w:r w:rsidR="00285AAB">
        <w:t>/0</w:t>
      </w:r>
      <w:r w:rsidR="003E2518">
        <w:t>7</w:t>
      </w:r>
      <w:r w:rsidR="00285AAB">
        <w:t>/2022</w:t>
      </w:r>
      <w:proofErr w:type="gramEnd"/>
    </w:p>
    <w:p w14:paraId="68876EFA" w14:textId="77777777" w:rsidR="009D07F5" w:rsidRDefault="009D07F5" w:rsidP="00FE33CF">
      <w:pPr>
        <w:spacing w:after="0"/>
        <w:jc w:val="both"/>
      </w:pPr>
    </w:p>
    <w:p w14:paraId="41F76CF0" w14:textId="77777777" w:rsidR="00A82105" w:rsidRPr="00FE33CF" w:rsidRDefault="00A82105" w:rsidP="00FE33CF">
      <w:pPr>
        <w:spacing w:after="0"/>
        <w:jc w:val="both"/>
      </w:pPr>
    </w:p>
    <w:p w14:paraId="357ADE61" w14:textId="77777777" w:rsidR="005126B7" w:rsidRDefault="005126B7" w:rsidP="00FE33CF">
      <w:pPr>
        <w:spacing w:after="0"/>
        <w:jc w:val="center"/>
        <w:rPr>
          <w:b/>
          <w:sz w:val="28"/>
          <w:szCs w:val="28"/>
        </w:rPr>
      </w:pPr>
      <w:r w:rsidRPr="00CC2C58">
        <w:rPr>
          <w:b/>
          <w:sz w:val="28"/>
          <w:szCs w:val="28"/>
        </w:rPr>
        <w:t xml:space="preserve">OPEN DESİGN İSTANBUL – ENDÜSTRİYEL TASARIM YARIŞMASI </w:t>
      </w:r>
    </w:p>
    <w:p w14:paraId="2EB95AD1" w14:textId="45B1EFE7" w:rsidR="00FE33CF" w:rsidRPr="00CC2C58" w:rsidRDefault="005126B7" w:rsidP="00FE33CF">
      <w:pPr>
        <w:spacing w:after="0"/>
        <w:jc w:val="center"/>
        <w:rPr>
          <w:b/>
          <w:sz w:val="28"/>
          <w:szCs w:val="28"/>
        </w:rPr>
      </w:pPr>
      <w:r w:rsidRPr="00CC2C58">
        <w:rPr>
          <w:b/>
          <w:sz w:val="28"/>
          <w:szCs w:val="28"/>
        </w:rPr>
        <w:t>BAŞVURULAR</w:t>
      </w:r>
      <w:r>
        <w:rPr>
          <w:b/>
          <w:sz w:val="28"/>
          <w:szCs w:val="28"/>
        </w:rPr>
        <w:t>A</w:t>
      </w:r>
      <w:r w:rsidRPr="00CC2C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AÇILDI</w:t>
      </w:r>
    </w:p>
    <w:p w14:paraId="17DDD048" w14:textId="77777777" w:rsidR="00FE33CF" w:rsidRDefault="00FE33CF" w:rsidP="00FE33CF">
      <w:pPr>
        <w:spacing w:after="0"/>
        <w:jc w:val="both"/>
        <w:rPr>
          <w:b/>
          <w:highlight w:val="yellow"/>
        </w:rPr>
      </w:pPr>
    </w:p>
    <w:p w14:paraId="4C1B07A2" w14:textId="77777777" w:rsidR="00A82105" w:rsidRPr="003E2518" w:rsidRDefault="00A82105" w:rsidP="00FE33CF">
      <w:pPr>
        <w:spacing w:after="0"/>
        <w:jc w:val="both"/>
        <w:rPr>
          <w:b/>
          <w:highlight w:val="yellow"/>
        </w:rPr>
      </w:pPr>
    </w:p>
    <w:p w14:paraId="338C1128" w14:textId="17E89625" w:rsidR="00FE33CF" w:rsidRPr="00CC2C58" w:rsidRDefault="00FE33CF" w:rsidP="00FE33CF">
      <w:pPr>
        <w:spacing w:after="0"/>
        <w:jc w:val="both"/>
        <w:rPr>
          <w:b/>
        </w:rPr>
      </w:pPr>
      <w:r w:rsidRPr="00CC2C58">
        <w:rPr>
          <w:b/>
        </w:rPr>
        <w:t xml:space="preserve">Takım </w:t>
      </w:r>
      <w:proofErr w:type="gramStart"/>
      <w:r w:rsidRPr="00CC2C58">
        <w:rPr>
          <w:b/>
        </w:rPr>
        <w:t>Tezgahları</w:t>
      </w:r>
      <w:proofErr w:type="gramEnd"/>
      <w:r w:rsidRPr="00CC2C58">
        <w:rPr>
          <w:b/>
        </w:rPr>
        <w:t xml:space="preserve"> Sanayici ve İş İnsanları Derneği (TİAD) tarafından, İstanbul Kalkınma Ajansı’nın destekleri ile yürütülen “Açık Kaynak Tasarım Merkezi ve İşbirliği Platformu Projesi” </w:t>
      </w:r>
      <w:r w:rsidR="00CC2C58" w:rsidRPr="00CC2C58">
        <w:rPr>
          <w:b/>
        </w:rPr>
        <w:t>kapsamında, endüstriyel tasarımcılarla sanayicileri daha fazla işbirliği yapmaya teşvik etmek için “Open Design İstanbul Endüstriyel Tasarım Yarışması” düzenlenecek.</w:t>
      </w:r>
      <w:r w:rsidR="00CC2C58">
        <w:rPr>
          <w:b/>
        </w:rPr>
        <w:t xml:space="preserve"> Yarışma</w:t>
      </w:r>
      <w:r w:rsidR="003424C5">
        <w:rPr>
          <w:b/>
        </w:rPr>
        <w:t>yı</w:t>
      </w:r>
      <w:r w:rsidR="00CC2C58">
        <w:rPr>
          <w:b/>
        </w:rPr>
        <w:t xml:space="preserve"> kazananların ödülleri 26 Eylül 2022’de MAKTEK Avrasya Fuarı’nın açılış töreninde açıklanacak.</w:t>
      </w:r>
    </w:p>
    <w:p w14:paraId="1F7AEB73" w14:textId="77777777" w:rsidR="00FE33CF" w:rsidRDefault="00FE33CF" w:rsidP="00FE33CF">
      <w:pPr>
        <w:spacing w:after="0"/>
        <w:jc w:val="both"/>
        <w:rPr>
          <w:highlight w:val="yellow"/>
        </w:rPr>
      </w:pPr>
    </w:p>
    <w:p w14:paraId="4400A087" w14:textId="77777777" w:rsidR="00A82105" w:rsidRDefault="00A82105" w:rsidP="00FE33CF">
      <w:pPr>
        <w:spacing w:after="0"/>
        <w:jc w:val="both"/>
        <w:rPr>
          <w:highlight w:val="yellow"/>
        </w:rPr>
      </w:pPr>
    </w:p>
    <w:p w14:paraId="7896E098" w14:textId="50D4DAAA" w:rsidR="00CC2C58" w:rsidRDefault="00CC2C58" w:rsidP="00FE33CF">
      <w:pPr>
        <w:spacing w:after="0"/>
        <w:jc w:val="both"/>
      </w:pPr>
      <w:r w:rsidRPr="00CC2C58">
        <w:t xml:space="preserve">Takım </w:t>
      </w:r>
      <w:proofErr w:type="gramStart"/>
      <w:r w:rsidRPr="00CC2C58">
        <w:t>tezgahları</w:t>
      </w:r>
      <w:proofErr w:type="gramEnd"/>
      <w:r w:rsidRPr="00CC2C58">
        <w:t xml:space="preserve"> sektörünün çatı kuruluşu Takım Tezgahları Sanayici ve İş İnsanları Derneği (TİAD), </w:t>
      </w:r>
      <w:r w:rsidR="00A03D67">
        <w:t>yürütmekte olduğu</w:t>
      </w:r>
      <w:r w:rsidRPr="00CC2C58">
        <w:t xml:space="preserve"> </w:t>
      </w:r>
      <w:r w:rsidR="00A03D67">
        <w:t>“</w:t>
      </w:r>
      <w:r w:rsidRPr="00CC2C58">
        <w:t>Açık Kaynak Tasarım Merkezi ve İşbirliği Platformu Projesi</w:t>
      </w:r>
      <w:r w:rsidR="00A03D67">
        <w:t>”</w:t>
      </w:r>
      <w:r w:rsidRPr="00CC2C58">
        <w:t xml:space="preserve"> ile takım tezgahları sektöründe küresel rekabetin önünü açacak. </w:t>
      </w:r>
      <w:r w:rsidR="00A03D67">
        <w:t xml:space="preserve">Proje kapsamında hayata geçirilecek dijital işbirliği platformu ve ortak kullanımlı </w:t>
      </w:r>
      <w:r w:rsidRPr="00CC2C58">
        <w:t xml:space="preserve">tasarım merkezi ile </w:t>
      </w:r>
      <w:r w:rsidR="00A03D67">
        <w:t>endüstriyel tasarımın katma değer ve kalite algısına faydaları sektör temsilcileriyle daha etkin şekilde paylaşılabilecek. Tasarımcı-sanayici arasındaki</w:t>
      </w:r>
      <w:r w:rsidRPr="00CC2C58">
        <w:t xml:space="preserve"> </w:t>
      </w:r>
      <w:r w:rsidR="00A03D67">
        <w:t xml:space="preserve">bilgi paylaşımının da </w:t>
      </w:r>
      <w:r w:rsidRPr="00CC2C58">
        <w:t xml:space="preserve">artırılacağı proje ile sektörde mühendislik ve endüstriyel ürün tasarımcılarının teknik kapasiteleri, bilgi ve becerileri güçlendirilecek. </w:t>
      </w:r>
      <w:r w:rsidR="00A03D67">
        <w:t>P</w:t>
      </w:r>
      <w:r w:rsidRPr="00CC2C58">
        <w:t>roje ile Türkiye’nin</w:t>
      </w:r>
      <w:r w:rsidR="003424C5">
        <w:t>,</w:t>
      </w:r>
      <w:r w:rsidRPr="00CC2C58">
        <w:t xml:space="preserve"> takım tezgahları sektöründe yeşil üretim, sürdürülebilir ekonomi, otomasyon, Endüstri </w:t>
      </w:r>
      <w:proofErr w:type="gramStart"/>
      <w:r w:rsidRPr="00CC2C58">
        <w:t>4.0</w:t>
      </w:r>
      <w:proofErr w:type="gramEnd"/>
      <w:r w:rsidRPr="00CC2C58">
        <w:t xml:space="preserve"> uygulamaları</w:t>
      </w:r>
      <w:r w:rsidR="003424C5">
        <w:t>nın yanı sıra</w:t>
      </w:r>
      <w:r w:rsidRPr="00CC2C58">
        <w:t xml:space="preserve"> tasarımda da dünyada ön plana çıkması hedefleniyor.</w:t>
      </w:r>
    </w:p>
    <w:p w14:paraId="5097017C" w14:textId="77777777" w:rsidR="00CC2C58" w:rsidRDefault="00CC2C58" w:rsidP="00FE33CF">
      <w:pPr>
        <w:spacing w:after="0"/>
        <w:jc w:val="both"/>
        <w:rPr>
          <w:highlight w:val="yellow"/>
        </w:rPr>
      </w:pPr>
    </w:p>
    <w:p w14:paraId="5AEAF5EC" w14:textId="77777777" w:rsidR="00EC5DC2" w:rsidRDefault="00EC5DC2" w:rsidP="00FE33CF">
      <w:pPr>
        <w:spacing w:after="0"/>
        <w:jc w:val="both"/>
        <w:rPr>
          <w:highlight w:val="yellow"/>
        </w:rPr>
      </w:pPr>
    </w:p>
    <w:p w14:paraId="1A3340B1" w14:textId="10D581B4" w:rsidR="00EC5DC2" w:rsidRPr="00875628" w:rsidRDefault="00EC5DC2" w:rsidP="00FE33CF">
      <w:pPr>
        <w:spacing w:after="0"/>
        <w:jc w:val="both"/>
        <w:rPr>
          <w:b/>
        </w:rPr>
      </w:pPr>
      <w:r w:rsidRPr="00875628">
        <w:rPr>
          <w:b/>
        </w:rPr>
        <w:t>Başvurular 2 Eylül’e kadar devam ediyor</w:t>
      </w:r>
    </w:p>
    <w:p w14:paraId="7F98AB86" w14:textId="77777777" w:rsidR="00EC5DC2" w:rsidRDefault="00EC5DC2" w:rsidP="00511511">
      <w:pPr>
        <w:spacing w:after="0"/>
        <w:jc w:val="both"/>
      </w:pPr>
    </w:p>
    <w:p w14:paraId="7BEF284C" w14:textId="69DD96FA" w:rsidR="00FE33CF" w:rsidRPr="003F6D49" w:rsidRDefault="003F6D49" w:rsidP="00511511">
      <w:pPr>
        <w:spacing w:after="0"/>
        <w:jc w:val="both"/>
      </w:pPr>
      <w:r w:rsidRPr="003F6D49">
        <w:t xml:space="preserve">Proje hedefleri doğrultusunda, endüstriyel tasarımın </w:t>
      </w:r>
      <w:r>
        <w:t xml:space="preserve">önemini geniş kitlelere aktarmak amacıyla TİAD tarafından </w:t>
      </w:r>
      <w:r w:rsidRPr="00CC2C58">
        <w:rPr>
          <w:b/>
        </w:rPr>
        <w:t>“Open Design İstanbul Endüstriyel Tasarım Yarışması”</w:t>
      </w:r>
      <w:r>
        <w:rPr>
          <w:b/>
        </w:rPr>
        <w:t xml:space="preserve"> </w:t>
      </w:r>
      <w:r w:rsidR="00AB2675">
        <w:t xml:space="preserve">organize edildi. </w:t>
      </w:r>
      <w:r w:rsidR="00511511">
        <w:t xml:space="preserve">Yarışma kapsamında endüstriyel tasarım için; CNC Torna Tezgahı, CNC İşleme Merkezi, ve 3D Yazıcı olmak üzere üç ana </w:t>
      </w:r>
      <w:proofErr w:type="gramStart"/>
      <w:r w:rsidR="00511511">
        <w:t>konsept</w:t>
      </w:r>
      <w:proofErr w:type="gramEnd"/>
      <w:r w:rsidR="00511511">
        <w:t xml:space="preserve"> belirlendi. Katılımcılar istedikleri ürün tipini seçerek projelerini hazırlayarak yarışmaya başvuru yapabilecekler. </w:t>
      </w:r>
      <w:r w:rsidR="003024B1">
        <w:t xml:space="preserve">Yarışmaya başvurular </w:t>
      </w:r>
      <w:r w:rsidR="003024B1" w:rsidRPr="003024B1">
        <w:rPr>
          <w:b/>
        </w:rPr>
        <w:t>2 Eylül 2022 saat 18:00’e kadar</w:t>
      </w:r>
      <w:r w:rsidR="003024B1">
        <w:t xml:space="preserve"> </w:t>
      </w:r>
      <w:hyperlink r:id="rId7" w:history="1">
        <w:r w:rsidR="003024B1" w:rsidRPr="003024B1">
          <w:rPr>
            <w:rStyle w:val="Kpr"/>
            <w:color w:val="0070C0"/>
          </w:rPr>
          <w:t>www.opendesignistanbul.com</w:t>
        </w:r>
      </w:hyperlink>
      <w:r w:rsidR="003024B1">
        <w:t xml:space="preserve"> adresinde yer alan şartnameye uygun olarak yine aynı adreste yer alan </w:t>
      </w:r>
      <w:proofErr w:type="gramStart"/>
      <w:r w:rsidR="003024B1">
        <w:t>online</w:t>
      </w:r>
      <w:proofErr w:type="gramEnd"/>
      <w:r w:rsidR="003024B1">
        <w:t xml:space="preserve"> başvuru modülü aracılığı ile yapılabilecek.</w:t>
      </w:r>
    </w:p>
    <w:p w14:paraId="0EA6C172" w14:textId="77777777" w:rsidR="00FE33CF" w:rsidRDefault="00FE33CF" w:rsidP="00FE33CF">
      <w:pPr>
        <w:spacing w:after="0"/>
        <w:jc w:val="both"/>
      </w:pPr>
    </w:p>
    <w:p w14:paraId="02E93342" w14:textId="77777777" w:rsidR="00EC5DC2" w:rsidRDefault="00EC5DC2" w:rsidP="00FE33CF">
      <w:pPr>
        <w:spacing w:after="0"/>
        <w:jc w:val="both"/>
      </w:pPr>
    </w:p>
    <w:p w14:paraId="671B2A3D" w14:textId="77777777" w:rsidR="00A82105" w:rsidRDefault="00A82105" w:rsidP="00FE33CF">
      <w:pPr>
        <w:spacing w:after="0"/>
        <w:jc w:val="both"/>
      </w:pPr>
    </w:p>
    <w:p w14:paraId="18306624" w14:textId="77777777" w:rsidR="00A82105" w:rsidRDefault="00A82105" w:rsidP="00FE33CF">
      <w:pPr>
        <w:spacing w:after="0"/>
        <w:jc w:val="both"/>
      </w:pPr>
    </w:p>
    <w:p w14:paraId="13CB2FD9" w14:textId="77777777" w:rsidR="00A82105" w:rsidRDefault="00A82105" w:rsidP="00FE33CF">
      <w:pPr>
        <w:spacing w:after="0"/>
        <w:jc w:val="both"/>
        <w:rPr>
          <w:b/>
          <w:u w:val="single"/>
        </w:rPr>
      </w:pPr>
    </w:p>
    <w:p w14:paraId="1EF92E57" w14:textId="137DC493" w:rsidR="00EC5DC2" w:rsidRPr="00875628" w:rsidRDefault="00EC5DC2" w:rsidP="00FE33CF">
      <w:pPr>
        <w:spacing w:after="0"/>
        <w:jc w:val="both"/>
        <w:rPr>
          <w:b/>
        </w:rPr>
      </w:pPr>
      <w:r w:rsidRPr="00875628">
        <w:rPr>
          <w:b/>
        </w:rPr>
        <w:t>Yarışma Ödül Sponsoru MAKTEK Avrasya Fuarı ve TÜYAP</w:t>
      </w:r>
    </w:p>
    <w:p w14:paraId="6D273088" w14:textId="77777777" w:rsidR="00EC5DC2" w:rsidRDefault="00EC5DC2" w:rsidP="00FE33CF">
      <w:pPr>
        <w:spacing w:after="0"/>
        <w:jc w:val="both"/>
      </w:pPr>
    </w:p>
    <w:p w14:paraId="3735825C" w14:textId="77777777" w:rsidR="00EC5DC2" w:rsidRDefault="00EC5DC2" w:rsidP="00EC5DC2">
      <w:pPr>
        <w:spacing w:after="0"/>
        <w:jc w:val="both"/>
      </w:pPr>
      <w:r>
        <w:t xml:space="preserve">Yarışmada dereceye girecek projelerin ödülleri </w:t>
      </w:r>
      <w:r w:rsidRPr="00EC5DC2">
        <w:t>MAKTEK Avrasya Fuarı ve TÜYAP</w:t>
      </w:r>
      <w:r>
        <w:t xml:space="preserve"> </w:t>
      </w:r>
      <w:proofErr w:type="gramStart"/>
      <w:r>
        <w:t>sponsorluğunda</w:t>
      </w:r>
      <w:proofErr w:type="gramEnd"/>
      <w:r>
        <w:t xml:space="preserve"> verilecek. Yarışmada; 1’inci olacak proje sahibine 50.000 TL, 2’nci olacak proje sahibine 30.000 TL, 3’üncü olacak proje sahibine ise 20.000 TL ödül verilecek. </w:t>
      </w:r>
    </w:p>
    <w:p w14:paraId="3FBC8778" w14:textId="77777777" w:rsidR="00EC5DC2" w:rsidRDefault="00EC5DC2" w:rsidP="00EC5DC2">
      <w:pPr>
        <w:spacing w:after="0"/>
        <w:jc w:val="both"/>
      </w:pPr>
    </w:p>
    <w:p w14:paraId="47601A42" w14:textId="09F4F93C" w:rsidR="00EC5DC2" w:rsidRPr="00FE33CF" w:rsidRDefault="00EC5DC2" w:rsidP="00EC5DC2">
      <w:pPr>
        <w:spacing w:after="0"/>
        <w:jc w:val="both"/>
      </w:pPr>
      <w:r>
        <w:t>4</w:t>
      </w:r>
      <w:proofErr w:type="gramStart"/>
      <w:r>
        <w:t>.,</w:t>
      </w:r>
      <w:proofErr w:type="gramEnd"/>
      <w:r>
        <w:t xml:space="preserve"> 5. ve 6. projeler için de Mansiyon Ödülü, </w:t>
      </w:r>
      <w:proofErr w:type="spellStart"/>
      <w:r>
        <w:t>iF</w:t>
      </w:r>
      <w:proofErr w:type="spellEnd"/>
      <w:r>
        <w:t xml:space="preserve"> Design </w:t>
      </w:r>
      <w:proofErr w:type="spellStart"/>
      <w:r>
        <w:t>Award</w:t>
      </w:r>
      <w:proofErr w:type="spellEnd"/>
      <w:r>
        <w:t xml:space="preserve"> Yarışması’na başvuru yapmak istemeleri durumunda yönlendirme ve </w:t>
      </w:r>
      <w:proofErr w:type="spellStart"/>
      <w:r>
        <w:t>mentorluk</w:t>
      </w:r>
      <w:proofErr w:type="spellEnd"/>
      <w:r>
        <w:t xml:space="preserve"> olacak. </w:t>
      </w:r>
      <w:proofErr w:type="spellStart"/>
      <w:r>
        <w:t>iF</w:t>
      </w:r>
      <w:proofErr w:type="spellEnd"/>
      <w:r>
        <w:t xml:space="preserve"> Design </w:t>
      </w:r>
      <w:proofErr w:type="spellStart"/>
      <w:r>
        <w:t>Award</w:t>
      </w:r>
      <w:proofErr w:type="spellEnd"/>
      <w:r>
        <w:t xml:space="preserve"> Yarışması’na başvuru yönlendirmesi ilk 3 için de geçerli.</w:t>
      </w:r>
    </w:p>
    <w:p w14:paraId="2E57F254" w14:textId="77777777" w:rsidR="009D07F5" w:rsidRDefault="009D07F5" w:rsidP="00FE33CF">
      <w:pPr>
        <w:spacing w:after="0"/>
        <w:jc w:val="both"/>
      </w:pPr>
    </w:p>
    <w:p w14:paraId="47814840" w14:textId="77777777" w:rsidR="00A82105" w:rsidRDefault="00A82105" w:rsidP="00FE33CF">
      <w:pPr>
        <w:spacing w:after="0"/>
        <w:jc w:val="both"/>
      </w:pPr>
    </w:p>
    <w:p w14:paraId="771B9D7D" w14:textId="5818B915" w:rsidR="00391E16" w:rsidRPr="00572082" w:rsidRDefault="00A82105" w:rsidP="00391E16">
      <w:pPr>
        <w:spacing w:after="0"/>
        <w:jc w:val="both"/>
      </w:pPr>
      <w:r w:rsidRPr="00572082">
        <w:rPr>
          <w:b/>
        </w:rPr>
        <w:t>Yarışma ile İlgili Önemli Tarihler</w:t>
      </w:r>
      <w:r w:rsidRPr="00572082">
        <w:t xml:space="preserve"> </w:t>
      </w:r>
    </w:p>
    <w:p w14:paraId="7975BFE4" w14:textId="77777777" w:rsidR="00391E16" w:rsidRDefault="00391E16" w:rsidP="00391E16">
      <w:pPr>
        <w:spacing w:after="0"/>
        <w:jc w:val="both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1"/>
        <w:gridCol w:w="4389"/>
      </w:tblGrid>
      <w:tr w:rsidR="00391E16" w:rsidRPr="00FC1BA4" w14:paraId="12666785" w14:textId="77777777" w:rsidTr="00EE2234">
        <w:tc>
          <w:tcPr>
            <w:tcW w:w="562" w:type="dxa"/>
          </w:tcPr>
          <w:p w14:paraId="354F74DB" w14:textId="77777777" w:rsidR="00391E16" w:rsidRPr="00FC1BA4" w:rsidRDefault="00391E16" w:rsidP="00EE2234">
            <w:r w:rsidRPr="00FC1BA4">
              <w:rPr>
                <w:rFonts w:cstheme="minorHAnsi"/>
              </w:rPr>
              <w:t>•</w:t>
            </w:r>
          </w:p>
        </w:tc>
        <w:tc>
          <w:tcPr>
            <w:tcW w:w="4111" w:type="dxa"/>
          </w:tcPr>
          <w:p w14:paraId="4442C61B" w14:textId="77777777" w:rsidR="00391E16" w:rsidRPr="00FC1BA4" w:rsidRDefault="00391E16" w:rsidP="00EE2234">
            <w:r w:rsidRPr="00FC1BA4">
              <w:t>Yarışma duyurusu</w:t>
            </w:r>
          </w:p>
        </w:tc>
        <w:tc>
          <w:tcPr>
            <w:tcW w:w="4389" w:type="dxa"/>
          </w:tcPr>
          <w:p w14:paraId="50B6DDC3" w14:textId="1FE29249" w:rsidR="00391E16" w:rsidRPr="00FC1BA4" w:rsidRDefault="00391E16" w:rsidP="00391E16">
            <w:r w:rsidRPr="00FC1BA4">
              <w:t>2</w:t>
            </w:r>
            <w:r>
              <w:t>9</w:t>
            </w:r>
            <w:r w:rsidRPr="00FC1BA4">
              <w:t xml:space="preserve"> Temmuz 2022</w:t>
            </w:r>
          </w:p>
        </w:tc>
      </w:tr>
      <w:tr w:rsidR="00391E16" w:rsidRPr="00FC1BA4" w14:paraId="08CFF5EE" w14:textId="77777777" w:rsidTr="00EE2234">
        <w:tc>
          <w:tcPr>
            <w:tcW w:w="562" w:type="dxa"/>
          </w:tcPr>
          <w:p w14:paraId="7D9E1F72" w14:textId="77777777" w:rsidR="00391E16" w:rsidRPr="00FC1BA4" w:rsidRDefault="00391E16" w:rsidP="00EE2234">
            <w:r w:rsidRPr="00FC1BA4">
              <w:rPr>
                <w:rFonts w:cstheme="minorHAnsi"/>
              </w:rPr>
              <w:t>•</w:t>
            </w:r>
          </w:p>
        </w:tc>
        <w:tc>
          <w:tcPr>
            <w:tcW w:w="4111" w:type="dxa"/>
          </w:tcPr>
          <w:p w14:paraId="36295937" w14:textId="77777777" w:rsidR="00391E16" w:rsidRPr="00FC1BA4" w:rsidRDefault="00391E16" w:rsidP="00EE2234">
            <w:r w:rsidRPr="00FC1BA4">
              <w:t>Başvuru Son Tarihi</w:t>
            </w:r>
          </w:p>
        </w:tc>
        <w:tc>
          <w:tcPr>
            <w:tcW w:w="4389" w:type="dxa"/>
          </w:tcPr>
          <w:p w14:paraId="6B50761C" w14:textId="77777777" w:rsidR="00391E16" w:rsidRPr="00FC1BA4" w:rsidRDefault="00391E16" w:rsidP="00EE2234">
            <w:r w:rsidRPr="00FC1BA4">
              <w:t>2 Eylül 2022</w:t>
            </w:r>
          </w:p>
        </w:tc>
      </w:tr>
      <w:tr w:rsidR="00391E16" w:rsidRPr="00FC1BA4" w14:paraId="2797F43A" w14:textId="77777777" w:rsidTr="00EE2234">
        <w:tc>
          <w:tcPr>
            <w:tcW w:w="562" w:type="dxa"/>
          </w:tcPr>
          <w:p w14:paraId="2D1A525A" w14:textId="77777777" w:rsidR="00391E16" w:rsidRPr="00FC1BA4" w:rsidRDefault="00391E16" w:rsidP="00EE2234">
            <w:r w:rsidRPr="00FC1BA4">
              <w:rPr>
                <w:rFonts w:cstheme="minorHAnsi"/>
              </w:rPr>
              <w:t>•</w:t>
            </w:r>
          </w:p>
        </w:tc>
        <w:tc>
          <w:tcPr>
            <w:tcW w:w="4111" w:type="dxa"/>
          </w:tcPr>
          <w:p w14:paraId="65D60496" w14:textId="77777777" w:rsidR="00391E16" w:rsidRPr="00FC1BA4" w:rsidRDefault="00391E16" w:rsidP="00EE2234">
            <w:r w:rsidRPr="00FC1BA4">
              <w:t>Başvuruların Jüri Ön Değerlendirmesi</w:t>
            </w:r>
          </w:p>
        </w:tc>
        <w:tc>
          <w:tcPr>
            <w:tcW w:w="4389" w:type="dxa"/>
          </w:tcPr>
          <w:p w14:paraId="5E7AC9AE" w14:textId="77777777" w:rsidR="00391E16" w:rsidRPr="00FC1BA4" w:rsidRDefault="00391E16" w:rsidP="00EE2234">
            <w:r w:rsidRPr="00FC1BA4">
              <w:t>9 Eylül 2022</w:t>
            </w:r>
          </w:p>
        </w:tc>
      </w:tr>
      <w:tr w:rsidR="00391E16" w:rsidRPr="00FC1BA4" w14:paraId="561C8C16" w14:textId="77777777" w:rsidTr="00EE2234">
        <w:tc>
          <w:tcPr>
            <w:tcW w:w="562" w:type="dxa"/>
          </w:tcPr>
          <w:p w14:paraId="0B810AA6" w14:textId="77777777" w:rsidR="00391E16" w:rsidRPr="00FC1BA4" w:rsidRDefault="00391E16" w:rsidP="00EE2234">
            <w:r w:rsidRPr="00FC1BA4">
              <w:rPr>
                <w:rFonts w:cstheme="minorHAnsi"/>
              </w:rPr>
              <w:t>•</w:t>
            </w:r>
          </w:p>
        </w:tc>
        <w:tc>
          <w:tcPr>
            <w:tcW w:w="4111" w:type="dxa"/>
          </w:tcPr>
          <w:p w14:paraId="708230E8" w14:textId="77777777" w:rsidR="00391E16" w:rsidRPr="00FC1BA4" w:rsidRDefault="00391E16" w:rsidP="00EE2234">
            <w:r w:rsidRPr="00FC1BA4">
              <w:t>İlk 10’a seçilenlerin Jüri Sunumu (Online)</w:t>
            </w:r>
          </w:p>
        </w:tc>
        <w:tc>
          <w:tcPr>
            <w:tcW w:w="4389" w:type="dxa"/>
          </w:tcPr>
          <w:p w14:paraId="4D9B33BC" w14:textId="77777777" w:rsidR="00391E16" w:rsidRPr="00FC1BA4" w:rsidRDefault="00391E16" w:rsidP="00EE2234">
            <w:r w:rsidRPr="00FC1BA4">
              <w:t>16 Eylül 2022</w:t>
            </w:r>
          </w:p>
        </w:tc>
      </w:tr>
      <w:tr w:rsidR="00391E16" w14:paraId="0B80D642" w14:textId="77777777" w:rsidTr="00EE2234">
        <w:tc>
          <w:tcPr>
            <w:tcW w:w="562" w:type="dxa"/>
          </w:tcPr>
          <w:p w14:paraId="20370B33" w14:textId="77777777" w:rsidR="00391E16" w:rsidRPr="00FC1BA4" w:rsidRDefault="00391E16" w:rsidP="00EE2234">
            <w:r w:rsidRPr="00FC1BA4">
              <w:rPr>
                <w:rFonts w:cstheme="minorHAnsi"/>
              </w:rPr>
              <w:t>•</w:t>
            </w:r>
          </w:p>
        </w:tc>
        <w:tc>
          <w:tcPr>
            <w:tcW w:w="4111" w:type="dxa"/>
          </w:tcPr>
          <w:p w14:paraId="7AB569E2" w14:textId="77777777" w:rsidR="00391E16" w:rsidRPr="00FC1BA4" w:rsidRDefault="00391E16" w:rsidP="00EE2234">
            <w:r w:rsidRPr="00FC1BA4">
              <w:t>Ödül Töreni</w:t>
            </w:r>
          </w:p>
        </w:tc>
        <w:tc>
          <w:tcPr>
            <w:tcW w:w="4389" w:type="dxa"/>
          </w:tcPr>
          <w:p w14:paraId="1CABF273" w14:textId="77777777" w:rsidR="00391E16" w:rsidRDefault="00391E16" w:rsidP="00EE2234">
            <w:r w:rsidRPr="00FC1BA4">
              <w:t>26 Eylül 2022</w:t>
            </w:r>
          </w:p>
        </w:tc>
      </w:tr>
    </w:tbl>
    <w:p w14:paraId="32BAE906" w14:textId="77777777" w:rsidR="00391E16" w:rsidRDefault="00391E16" w:rsidP="00FE33CF">
      <w:pPr>
        <w:spacing w:after="0"/>
        <w:jc w:val="both"/>
      </w:pPr>
    </w:p>
    <w:p w14:paraId="15A54D8C" w14:textId="77777777" w:rsidR="000E5346" w:rsidRDefault="000E5346" w:rsidP="00FE33CF">
      <w:pPr>
        <w:spacing w:after="0"/>
        <w:jc w:val="both"/>
      </w:pPr>
    </w:p>
    <w:p w14:paraId="6C77BC33" w14:textId="77777777" w:rsidR="006F2D88" w:rsidRDefault="006F2D88" w:rsidP="006F2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/>
        <w:jc w:val="both"/>
        <w:rPr>
          <w:b/>
          <w:u w:val="single"/>
        </w:rPr>
      </w:pPr>
    </w:p>
    <w:p w14:paraId="478A5AAE" w14:textId="6C0A557F" w:rsidR="00391E16" w:rsidRPr="000E5346" w:rsidRDefault="000E5346" w:rsidP="006F2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/>
        <w:jc w:val="both"/>
        <w:rPr>
          <w:b/>
          <w:u w:val="single"/>
        </w:rPr>
      </w:pPr>
      <w:r w:rsidRPr="000E5346">
        <w:rPr>
          <w:b/>
          <w:u w:val="single"/>
        </w:rPr>
        <w:t>EK BİLGİ</w:t>
      </w:r>
    </w:p>
    <w:p w14:paraId="4706D446" w14:textId="77777777" w:rsidR="000E5346" w:rsidRDefault="000E5346" w:rsidP="006F2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/>
        <w:jc w:val="both"/>
      </w:pPr>
    </w:p>
    <w:p w14:paraId="637EE1B2" w14:textId="12E9398C" w:rsidR="000E5346" w:rsidRDefault="000E5346" w:rsidP="006F2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/>
        <w:jc w:val="both"/>
      </w:pPr>
      <w:r>
        <w:t xml:space="preserve">Proje etkinlikleri kapsamında MAKTEK Avrasya Fuarı’nın ikinci günü olan </w:t>
      </w:r>
      <w:r w:rsidRPr="006F2D88">
        <w:rPr>
          <w:b/>
        </w:rPr>
        <w:t>27 Eylül</w:t>
      </w:r>
      <w:r>
        <w:t xml:space="preserve"> tarihinde endüstriyel tasarım alanının en </w:t>
      </w:r>
      <w:proofErr w:type="gramStart"/>
      <w:r>
        <w:t>prestijli</w:t>
      </w:r>
      <w:proofErr w:type="gramEnd"/>
      <w:r>
        <w:t xml:space="preserve"> organizasyonlarından olan </w:t>
      </w:r>
      <w:proofErr w:type="spellStart"/>
      <w:r w:rsidRPr="006F2D88">
        <w:rPr>
          <w:b/>
        </w:rPr>
        <w:t>iF</w:t>
      </w:r>
      <w:proofErr w:type="spellEnd"/>
      <w:r w:rsidRPr="006F2D88">
        <w:rPr>
          <w:b/>
        </w:rPr>
        <w:t xml:space="preserve"> Forum </w:t>
      </w:r>
      <w:proofErr w:type="spellStart"/>
      <w:r w:rsidRPr="006F2D88">
        <w:rPr>
          <w:b/>
        </w:rPr>
        <w:t>Design</w:t>
      </w:r>
      <w:r>
        <w:t>’ın</w:t>
      </w:r>
      <w:proofErr w:type="spellEnd"/>
      <w:r>
        <w:t xml:space="preserve"> </w:t>
      </w:r>
      <w:r w:rsidRPr="006F2D88">
        <w:rPr>
          <w:b/>
        </w:rPr>
        <w:t>Uluslararası Proje Direktörü Frank ZIERENBERG</w:t>
      </w:r>
      <w:r>
        <w:t xml:space="preserve"> tarafından </w:t>
      </w:r>
      <w:r w:rsidRPr="006F2D88">
        <w:rPr>
          <w:b/>
        </w:rPr>
        <w:t>11.00 – 12.30</w:t>
      </w:r>
      <w:r>
        <w:t xml:space="preserve"> saatleri arasında </w:t>
      </w:r>
      <w:r w:rsidR="006F2D88">
        <w:t xml:space="preserve">seminer verilecek. Tüm ilgilileri seminer programına davet ediyoruz. </w:t>
      </w:r>
    </w:p>
    <w:p w14:paraId="487BEDA8" w14:textId="77777777" w:rsidR="006F2D88" w:rsidRDefault="006F2D88" w:rsidP="006F2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/>
        <w:jc w:val="both"/>
      </w:pPr>
    </w:p>
    <w:p w14:paraId="0B3A1901" w14:textId="77777777" w:rsidR="000E5346" w:rsidRDefault="000E5346" w:rsidP="00FE33CF">
      <w:pPr>
        <w:spacing w:after="0"/>
        <w:jc w:val="both"/>
      </w:pPr>
    </w:p>
    <w:p w14:paraId="310CB7B4" w14:textId="77777777" w:rsidR="000E5346" w:rsidRDefault="000E5346" w:rsidP="00FE33CF">
      <w:pPr>
        <w:spacing w:after="0"/>
        <w:jc w:val="both"/>
      </w:pPr>
    </w:p>
    <w:p w14:paraId="7EF85807" w14:textId="77777777" w:rsidR="00FE33CF" w:rsidRPr="00FE33CF" w:rsidRDefault="00FE33CF" w:rsidP="00FE33CF">
      <w:pPr>
        <w:spacing w:after="0"/>
        <w:jc w:val="both"/>
        <w:rPr>
          <w:b/>
          <w:u w:val="single"/>
        </w:rPr>
      </w:pPr>
      <w:r w:rsidRPr="00FE33CF">
        <w:rPr>
          <w:b/>
          <w:u w:val="single"/>
        </w:rPr>
        <w:t>Bilgi ve İletişim</w:t>
      </w:r>
    </w:p>
    <w:p w14:paraId="18560ABE" w14:textId="77777777" w:rsidR="00FE33CF" w:rsidRDefault="00FE33CF" w:rsidP="00FE33CF">
      <w:pPr>
        <w:spacing w:after="0"/>
        <w:jc w:val="both"/>
      </w:pPr>
    </w:p>
    <w:p w14:paraId="37E6DACA" w14:textId="77777777" w:rsidR="00FE33CF" w:rsidRDefault="00FE33CF" w:rsidP="00FE33CF">
      <w:pPr>
        <w:spacing w:after="0"/>
        <w:jc w:val="both"/>
      </w:pPr>
      <w:r>
        <w:t xml:space="preserve">Takım </w:t>
      </w:r>
      <w:proofErr w:type="gramStart"/>
      <w:r>
        <w:t>Tezgahları</w:t>
      </w:r>
      <w:proofErr w:type="gramEnd"/>
      <w:r>
        <w:t xml:space="preserve"> Sanayici ve İş İnsanları Derneği (TİAD)</w:t>
      </w:r>
    </w:p>
    <w:p w14:paraId="2E6440F7" w14:textId="77777777" w:rsidR="00FE33CF" w:rsidRDefault="00FE33CF" w:rsidP="00FE33CF">
      <w:pPr>
        <w:spacing w:after="0"/>
        <w:jc w:val="both"/>
      </w:pPr>
      <w:r w:rsidRPr="00FE33CF">
        <w:rPr>
          <w:b/>
        </w:rPr>
        <w:t>Tel</w:t>
      </w:r>
      <w:r>
        <w:rPr>
          <w:b/>
        </w:rPr>
        <w:t>efon</w:t>
      </w:r>
      <w:r w:rsidRPr="00FE33CF">
        <w:rPr>
          <w:b/>
        </w:rPr>
        <w:t>:</w:t>
      </w:r>
      <w:r>
        <w:t xml:space="preserve"> </w:t>
      </w:r>
      <w:r>
        <w:tab/>
        <w:t>0212 565 5354</w:t>
      </w:r>
    </w:p>
    <w:p w14:paraId="571D0571" w14:textId="77777777" w:rsidR="00FE33CF" w:rsidRDefault="00FE33CF" w:rsidP="00FE33CF">
      <w:pPr>
        <w:spacing w:after="0"/>
        <w:jc w:val="both"/>
      </w:pPr>
      <w:r w:rsidRPr="00FE33CF">
        <w:rPr>
          <w:b/>
        </w:rPr>
        <w:t>E-Posta:</w:t>
      </w:r>
      <w:r>
        <w:t xml:space="preserve"> </w:t>
      </w:r>
      <w:r>
        <w:tab/>
      </w:r>
      <w:hyperlink r:id="rId8" w:history="1">
        <w:r w:rsidRPr="008F71C7">
          <w:rPr>
            <w:rStyle w:val="Kpr"/>
            <w:color w:val="0070C0"/>
          </w:rPr>
          <w:t>info@tiad.org</w:t>
        </w:r>
      </w:hyperlink>
      <w:r w:rsidRPr="008F71C7">
        <w:rPr>
          <w:color w:val="0070C0"/>
        </w:rPr>
        <w:t xml:space="preserve"> </w:t>
      </w:r>
    </w:p>
    <w:p w14:paraId="78CC4611" w14:textId="77777777" w:rsidR="008F71C7" w:rsidRDefault="008F71C7" w:rsidP="00FE33CF">
      <w:pPr>
        <w:spacing w:after="0"/>
        <w:jc w:val="both"/>
      </w:pPr>
    </w:p>
    <w:p w14:paraId="4FA8FF53" w14:textId="77777777" w:rsidR="008F71C7" w:rsidRDefault="008F71C7" w:rsidP="00FE33CF">
      <w:pPr>
        <w:spacing w:after="0"/>
        <w:jc w:val="both"/>
      </w:pPr>
    </w:p>
    <w:p w14:paraId="1DFC6B0B" w14:textId="77777777" w:rsidR="00572082" w:rsidRDefault="00572082" w:rsidP="00FE33CF">
      <w:pPr>
        <w:spacing w:after="0"/>
        <w:jc w:val="both"/>
      </w:pPr>
    </w:p>
    <w:p w14:paraId="77A34475" w14:textId="77777777" w:rsidR="00572082" w:rsidRDefault="00572082" w:rsidP="00FE33CF">
      <w:pPr>
        <w:spacing w:after="0"/>
        <w:jc w:val="both"/>
      </w:pPr>
    </w:p>
    <w:p w14:paraId="4D8636F0" w14:textId="77777777" w:rsidR="00572082" w:rsidRDefault="00572082" w:rsidP="00FE33CF">
      <w:pPr>
        <w:spacing w:after="0"/>
        <w:jc w:val="both"/>
      </w:pPr>
    </w:p>
    <w:p w14:paraId="30F66789" w14:textId="77777777" w:rsidR="00572082" w:rsidRDefault="00572082" w:rsidP="00FE33CF">
      <w:pPr>
        <w:spacing w:after="0"/>
        <w:jc w:val="both"/>
      </w:pPr>
    </w:p>
    <w:p w14:paraId="77EEBE25" w14:textId="77777777" w:rsidR="00572082" w:rsidRDefault="00572082" w:rsidP="00FE33CF">
      <w:pPr>
        <w:spacing w:after="0"/>
        <w:jc w:val="both"/>
      </w:pPr>
    </w:p>
    <w:p w14:paraId="1D01874E" w14:textId="2C73A634" w:rsidR="00572082" w:rsidRDefault="00572082" w:rsidP="00FE33CF">
      <w:pPr>
        <w:spacing w:after="0"/>
        <w:jc w:val="both"/>
      </w:pPr>
      <w:r w:rsidRPr="00572082">
        <w:rPr>
          <w:noProof/>
          <w:lang w:eastAsia="tr-TR"/>
        </w:rPr>
        <w:lastRenderedPageBreak/>
        <w:drawing>
          <wp:inline distT="0" distB="0" distL="0" distR="0" wp14:anchorId="416BBD0A" wp14:editId="7F9C3797">
            <wp:extent cx="5760720" cy="3840480"/>
            <wp:effectExtent l="0" t="0" r="0" b="7620"/>
            <wp:docPr id="1" name="Resim 1" descr="C:\Users\gsy\Desktop\pop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sy\Desktop\popu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2082" w:rsidSect="00391E16">
      <w:headerReference w:type="default" r:id="rId10"/>
      <w:footerReference w:type="default" r:id="rId11"/>
      <w:pgSz w:w="11906" w:h="16838"/>
      <w:pgMar w:top="1985" w:right="1417" w:bottom="1418" w:left="1417" w:header="284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6D706" w14:textId="77777777" w:rsidR="00613AA4" w:rsidRDefault="00613AA4" w:rsidP="009D07F5">
      <w:pPr>
        <w:spacing w:after="0" w:line="240" w:lineRule="auto"/>
      </w:pPr>
      <w:r>
        <w:separator/>
      </w:r>
    </w:p>
  </w:endnote>
  <w:endnote w:type="continuationSeparator" w:id="0">
    <w:p w14:paraId="2A03004E" w14:textId="77777777" w:rsidR="00613AA4" w:rsidRDefault="00613AA4" w:rsidP="009D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4A00C" w14:textId="77777777" w:rsidR="009D07F5" w:rsidRDefault="009D07F5">
    <w:pPr>
      <w:pStyle w:val="Altbilgi"/>
      <w:pBdr>
        <w:bottom w:val="single" w:sz="12" w:space="1" w:color="auto"/>
      </w:pBdr>
    </w:pPr>
  </w:p>
  <w:tbl>
    <w:tblPr>
      <w:tblStyle w:val="TabloKlavuzu"/>
      <w:tblW w:w="11199" w:type="dxa"/>
      <w:tblInd w:w="-10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733"/>
      <w:gridCol w:w="3733"/>
      <w:gridCol w:w="3733"/>
    </w:tblGrid>
    <w:tr w:rsidR="00A82105" w14:paraId="231C642D" w14:textId="77777777" w:rsidTr="00A82105">
      <w:trPr>
        <w:trHeight w:val="851"/>
      </w:trPr>
      <w:tc>
        <w:tcPr>
          <w:tcW w:w="11199" w:type="dxa"/>
          <w:gridSpan w:val="3"/>
          <w:vAlign w:val="center"/>
        </w:tcPr>
        <w:p w14:paraId="2C2A69F9" w14:textId="77777777" w:rsidR="00A82105" w:rsidRDefault="00A82105" w:rsidP="00A82105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20"/>
              <w:szCs w:val="20"/>
            </w:rPr>
          </w:pPr>
          <w:r w:rsidRPr="00D365BC">
            <w:rPr>
              <w:sz w:val="20"/>
              <w:szCs w:val="20"/>
            </w:rPr>
            <w:t xml:space="preserve">İstanbul Kalkınma Ajansı tarafından desteklenen </w:t>
          </w:r>
          <w:r>
            <w:rPr>
              <w:sz w:val="20"/>
              <w:szCs w:val="20"/>
            </w:rPr>
            <w:t>“</w:t>
          </w:r>
          <w:r w:rsidRPr="00D365BC">
            <w:rPr>
              <w:sz w:val="20"/>
              <w:szCs w:val="20"/>
            </w:rPr>
            <w:t>Açık Kaynak Tasarım Merkezi ve İşbirliği Platformu Projesi</w:t>
          </w:r>
          <w:r>
            <w:rPr>
              <w:sz w:val="20"/>
              <w:szCs w:val="20"/>
            </w:rPr>
            <w:t>”</w:t>
          </w:r>
          <w:r w:rsidRPr="00D365BC">
            <w:rPr>
              <w:sz w:val="20"/>
              <w:szCs w:val="20"/>
            </w:rPr>
            <w:t xml:space="preserve"> kapsamında hazırlanan bu yayının içeriği </w:t>
          </w:r>
          <w:r>
            <w:rPr>
              <w:sz w:val="20"/>
              <w:szCs w:val="20"/>
            </w:rPr>
            <w:t xml:space="preserve">T.C. </w:t>
          </w:r>
          <w:r w:rsidRPr="00D365BC">
            <w:rPr>
              <w:sz w:val="20"/>
              <w:szCs w:val="20"/>
            </w:rPr>
            <w:t xml:space="preserve">İstanbul Kalkınma Ajansı ve </w:t>
          </w:r>
          <w:r>
            <w:rPr>
              <w:sz w:val="20"/>
              <w:szCs w:val="20"/>
            </w:rPr>
            <w:t xml:space="preserve">T.C. </w:t>
          </w:r>
          <w:r w:rsidRPr="00D365BC">
            <w:rPr>
              <w:sz w:val="20"/>
              <w:szCs w:val="20"/>
            </w:rPr>
            <w:t>Sanayi ve Teknoloji Bakanlığı’nın görüşlerini yansıtmamakta olup, içerik ile ilg</w:t>
          </w:r>
          <w:r>
            <w:rPr>
              <w:sz w:val="20"/>
              <w:szCs w:val="20"/>
            </w:rPr>
            <w:t xml:space="preserve">ili tek sorumluluk </w:t>
          </w:r>
          <w:r w:rsidRPr="00D365BC">
            <w:rPr>
              <w:sz w:val="20"/>
              <w:szCs w:val="20"/>
            </w:rPr>
            <w:t xml:space="preserve">Takım </w:t>
          </w:r>
          <w:proofErr w:type="gramStart"/>
          <w:r w:rsidRPr="00D365BC">
            <w:rPr>
              <w:sz w:val="20"/>
              <w:szCs w:val="20"/>
            </w:rPr>
            <w:t>Tezgahları</w:t>
          </w:r>
          <w:proofErr w:type="gramEnd"/>
          <w:r w:rsidRPr="00D365BC">
            <w:rPr>
              <w:sz w:val="20"/>
              <w:szCs w:val="20"/>
            </w:rPr>
            <w:t xml:space="preserve"> Sanayici ve İş İnsanları Derneği’ne aittir.</w:t>
          </w:r>
        </w:p>
        <w:p w14:paraId="464368E8" w14:textId="77777777" w:rsidR="00A82105" w:rsidRPr="00EC204A" w:rsidRDefault="00A82105" w:rsidP="00A82105">
          <w:pPr>
            <w:pStyle w:val="Altbilgi"/>
            <w:tabs>
              <w:tab w:val="clear" w:pos="4536"/>
              <w:tab w:val="clear" w:pos="9072"/>
            </w:tabs>
            <w:jc w:val="center"/>
          </w:pPr>
        </w:p>
      </w:tc>
    </w:tr>
    <w:tr w:rsidR="00A82105" w:rsidRPr="00ED03B1" w14:paraId="46A44790" w14:textId="77777777" w:rsidTr="00A82105">
      <w:trPr>
        <w:trHeight w:val="251"/>
      </w:trPr>
      <w:tc>
        <w:tcPr>
          <w:tcW w:w="3733" w:type="dxa"/>
          <w:vAlign w:val="center"/>
        </w:tcPr>
        <w:p w14:paraId="133BC84D" w14:textId="77777777" w:rsidR="00A82105" w:rsidRPr="00ED03B1" w:rsidRDefault="00A82105" w:rsidP="00A82105">
          <w:pPr>
            <w:pStyle w:val="Altbilgi"/>
            <w:tabs>
              <w:tab w:val="clear" w:pos="4536"/>
              <w:tab w:val="clear" w:pos="9072"/>
            </w:tabs>
            <w:jc w:val="center"/>
            <w:rPr>
              <w:b/>
              <w:noProof/>
              <w:lang w:eastAsia="tr-TR"/>
            </w:rPr>
          </w:pPr>
          <w:r w:rsidRPr="00ED03B1">
            <w:rPr>
              <w:b/>
              <w:noProof/>
              <w:lang w:eastAsia="tr-TR"/>
            </w:rPr>
            <w:t>PROJE İŞTİRAKÇİLERİ</w:t>
          </w:r>
        </w:p>
      </w:tc>
      <w:tc>
        <w:tcPr>
          <w:tcW w:w="3733" w:type="dxa"/>
          <w:vAlign w:val="center"/>
        </w:tcPr>
        <w:p w14:paraId="777FDD0E" w14:textId="77777777" w:rsidR="00A82105" w:rsidRPr="00ED03B1" w:rsidRDefault="00A82105" w:rsidP="00A82105">
          <w:pPr>
            <w:pStyle w:val="Altbilgi"/>
            <w:tabs>
              <w:tab w:val="clear" w:pos="4536"/>
              <w:tab w:val="clear" w:pos="9072"/>
            </w:tabs>
            <w:jc w:val="center"/>
            <w:rPr>
              <w:b/>
              <w:noProof/>
              <w:lang w:eastAsia="tr-TR"/>
            </w:rPr>
          </w:pPr>
          <w:r>
            <w:rPr>
              <w:b/>
              <w:noProof/>
              <w:lang w:eastAsia="tr-TR"/>
            </w:rPr>
            <w:t>PROJE DESTEKÇİSİ</w:t>
          </w:r>
        </w:p>
      </w:tc>
      <w:tc>
        <w:tcPr>
          <w:tcW w:w="3733" w:type="dxa"/>
          <w:vAlign w:val="center"/>
        </w:tcPr>
        <w:p w14:paraId="7F504CEE" w14:textId="77777777" w:rsidR="00A82105" w:rsidRPr="00ED03B1" w:rsidRDefault="00A82105" w:rsidP="00A82105">
          <w:pPr>
            <w:pStyle w:val="Altbilgi"/>
            <w:tabs>
              <w:tab w:val="clear" w:pos="4536"/>
              <w:tab w:val="clear" w:pos="9072"/>
            </w:tabs>
            <w:jc w:val="center"/>
            <w:rPr>
              <w:b/>
              <w:noProof/>
              <w:lang w:eastAsia="tr-TR"/>
            </w:rPr>
          </w:pPr>
          <w:r>
            <w:rPr>
              <w:b/>
              <w:noProof/>
              <w:lang w:eastAsia="tr-TR"/>
            </w:rPr>
            <w:t>YARIŞMA SPONSORU</w:t>
          </w:r>
        </w:p>
      </w:tc>
    </w:tr>
    <w:tr w:rsidR="00A82105" w14:paraId="51F6CE1E" w14:textId="77777777" w:rsidTr="00A82105">
      <w:trPr>
        <w:trHeight w:val="251"/>
      </w:trPr>
      <w:tc>
        <w:tcPr>
          <w:tcW w:w="3733" w:type="dxa"/>
          <w:vAlign w:val="center"/>
        </w:tcPr>
        <w:p w14:paraId="275A37F4" w14:textId="77777777" w:rsidR="00A82105" w:rsidRDefault="00A82105" w:rsidP="00A82105">
          <w:pPr>
            <w:pStyle w:val="Altbilgi"/>
            <w:tabs>
              <w:tab w:val="clear" w:pos="4536"/>
              <w:tab w:val="clear" w:pos="9072"/>
            </w:tabs>
            <w:jc w:val="center"/>
            <w:rPr>
              <w:noProof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044E32A3" wp14:editId="46F9539B">
                <wp:extent cx="648000" cy="361400"/>
                <wp:effectExtent l="0" t="0" r="0" b="635"/>
                <wp:docPr id="203" name="Resim 203" descr="Partner detail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artner detail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36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tr-TR"/>
            </w:rPr>
            <w:t xml:space="preserve">     </w:t>
          </w:r>
          <w:r>
            <w:rPr>
              <w:noProof/>
              <w:lang w:eastAsia="tr-TR"/>
            </w:rPr>
            <w:drawing>
              <wp:inline distT="0" distB="0" distL="0" distR="0" wp14:anchorId="66094A95" wp14:editId="0D7F17D7">
                <wp:extent cx="840861" cy="288000"/>
                <wp:effectExtent l="0" t="0" r="0" b="0"/>
                <wp:docPr id="202" name="Resim 202" descr="Endüstriyel Tasarımcılar Meslek Kuruluşu Logo Vector (.AI) Fre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düstriyel Tasarımcılar Meslek Kuruluşu Logo Vector (.AI) Free Downloa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852"/>
                        <a:stretch/>
                      </pic:blipFill>
                      <pic:spPr bwMode="auto">
                        <a:xfrm>
                          <a:off x="0" y="0"/>
                          <a:ext cx="840861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33" w:type="dxa"/>
          <w:vAlign w:val="center"/>
        </w:tcPr>
        <w:p w14:paraId="4B2160E9" w14:textId="77777777" w:rsidR="00A82105" w:rsidRDefault="00A82105" w:rsidP="00A82105">
          <w:pPr>
            <w:pStyle w:val="Altbilgi"/>
            <w:tabs>
              <w:tab w:val="clear" w:pos="4536"/>
              <w:tab w:val="clear" w:pos="9072"/>
            </w:tabs>
            <w:jc w:val="center"/>
            <w:rPr>
              <w:noProof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5FC2412F" wp14:editId="3A4B9D1D">
                <wp:extent cx="492079" cy="360000"/>
                <wp:effectExtent l="0" t="0" r="3810" b="2540"/>
                <wp:docPr id="204" name="Resim 204" descr="iF Design - Dexign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F Design - Dexign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2079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33" w:type="dxa"/>
          <w:vAlign w:val="center"/>
        </w:tcPr>
        <w:p w14:paraId="5A8F993E" w14:textId="77777777" w:rsidR="00A82105" w:rsidRDefault="00A82105" w:rsidP="00A82105">
          <w:pPr>
            <w:pStyle w:val="Altbilgi"/>
            <w:tabs>
              <w:tab w:val="clear" w:pos="4536"/>
              <w:tab w:val="clear" w:pos="9072"/>
            </w:tabs>
            <w:jc w:val="center"/>
            <w:rPr>
              <w:noProof/>
              <w:lang w:eastAsia="tr-TR"/>
            </w:rPr>
          </w:pPr>
          <w:r w:rsidRPr="00ED03B1">
            <w:rPr>
              <w:noProof/>
              <w:lang w:eastAsia="tr-TR"/>
            </w:rPr>
            <w:drawing>
              <wp:inline distT="0" distB="0" distL="0" distR="0" wp14:anchorId="01D730BD" wp14:editId="377575E9">
                <wp:extent cx="1132486" cy="360000"/>
                <wp:effectExtent l="0" t="0" r="0" b="254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2486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tr-TR"/>
            </w:rPr>
            <w:t xml:space="preserve">     </w:t>
          </w:r>
          <w:r w:rsidRPr="00ED03B1">
            <w:rPr>
              <w:noProof/>
              <w:lang w:eastAsia="tr-TR"/>
            </w:rPr>
            <w:drawing>
              <wp:inline distT="0" distB="0" distL="0" distR="0" wp14:anchorId="30394EC7" wp14:editId="218FFEB0">
                <wp:extent cx="831333" cy="360000"/>
                <wp:effectExtent l="0" t="0" r="6985" b="254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33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F3D8E3" w14:textId="77777777" w:rsidR="00D73B43" w:rsidRPr="00D365BC" w:rsidRDefault="00D73B43" w:rsidP="004A2CFB">
    <w:pPr>
      <w:pStyle w:val="Altbilgi"/>
      <w:tabs>
        <w:tab w:val="clear" w:pos="4536"/>
        <w:tab w:val="clear" w:pos="9072"/>
      </w:tabs>
      <w:ind w:right="-709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875B6" w14:textId="77777777" w:rsidR="00613AA4" w:rsidRDefault="00613AA4" w:rsidP="009D07F5">
      <w:pPr>
        <w:spacing w:after="0" w:line="240" w:lineRule="auto"/>
      </w:pPr>
      <w:r>
        <w:separator/>
      </w:r>
    </w:p>
  </w:footnote>
  <w:footnote w:type="continuationSeparator" w:id="0">
    <w:p w14:paraId="12B8CAEF" w14:textId="77777777" w:rsidR="00613AA4" w:rsidRDefault="00613AA4" w:rsidP="009D0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5960B" w14:textId="77777777" w:rsidR="00391E16" w:rsidRDefault="00391E16" w:rsidP="00391E16">
    <w:pPr>
      <w:pStyle w:val="stbilgi"/>
      <w:tabs>
        <w:tab w:val="clear" w:pos="4536"/>
        <w:tab w:val="clear" w:pos="9072"/>
      </w:tabs>
      <w:ind w:right="-993" w:hanging="851"/>
    </w:pPr>
    <w:r w:rsidRPr="00AA3458">
      <w:rPr>
        <w:noProof/>
        <w:lang w:eastAsia="tr-TR"/>
      </w:rPr>
      <w:drawing>
        <wp:inline distT="0" distB="0" distL="0" distR="0" wp14:anchorId="4E19C6D6" wp14:editId="4DEDEB57">
          <wp:extent cx="540000" cy="540000"/>
          <wp:effectExtent l="0" t="0" r="0" b="0"/>
          <wp:docPr id="91" name="Resim 91" descr="C:\Users\gsy\AppData\Local\Temp\Rar$DRa7232.6284\Logo Arma TR\Kırmızı\STB-Logo Arma 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sy\AppData\Local\Temp\Rar$DRa7232.6284\Logo Arma TR\Kırmızı\STB-Logo Arma T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6" t="8378" r="7958" b="7517"/>
                  <a:stretch/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r>
      <w:tab/>
    </w:r>
    <w:r>
      <w:rPr>
        <w:noProof/>
        <w:lang w:eastAsia="tr-TR"/>
      </w:rPr>
      <w:drawing>
        <wp:inline distT="0" distB="0" distL="0" distR="0" wp14:anchorId="3B6A3C27" wp14:editId="75926BF2">
          <wp:extent cx="1694118" cy="540000"/>
          <wp:effectExtent l="0" t="0" r="1905" b="0"/>
          <wp:docPr id="92" name="Resim 92" descr="TIAD - Takım Tezgahları Sanayici ve İşadamları Derneğ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IAD - Takım Tezgahları Sanayici ve İşadamları Derneğ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118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 </w:t>
    </w:r>
    <w:r>
      <w:rPr>
        <w:noProof/>
        <w:lang w:eastAsia="tr-TR"/>
      </w:rPr>
      <w:drawing>
        <wp:inline distT="0" distB="0" distL="0" distR="0" wp14:anchorId="0D442392" wp14:editId="0A1546DF">
          <wp:extent cx="1644015" cy="539750"/>
          <wp:effectExtent l="0" t="0" r="0" b="0"/>
          <wp:docPr id="93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officeArt object" descr="Imag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44015" cy="539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</w:t>
    </w:r>
    <w:r>
      <w:tab/>
      <w:t xml:space="preserve">              </w:t>
    </w:r>
    <w:r>
      <w:rPr>
        <w:noProof/>
        <w:lang w:eastAsia="tr-TR"/>
      </w:rPr>
      <w:drawing>
        <wp:inline distT="0" distB="0" distL="0" distR="0" wp14:anchorId="6D4CA0A4" wp14:editId="2FBBA64B">
          <wp:extent cx="816923" cy="540000"/>
          <wp:effectExtent l="0" t="0" r="2540" b="0"/>
          <wp:docPr id="94" name="Resim 94" descr="İSTKA | İstanbul Kalkınma Ajans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İSTKA | İstanbul Kalkınma Ajansı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923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35DE41" w14:textId="77777777" w:rsidR="008C6DF4" w:rsidRDefault="008C6DF4" w:rsidP="008C6DF4">
    <w:pPr>
      <w:pStyle w:val="stbilgi"/>
      <w:jc w:val="center"/>
      <w:rPr>
        <w:sz w:val="16"/>
        <w:szCs w:val="16"/>
      </w:rPr>
    </w:pPr>
  </w:p>
  <w:p w14:paraId="779C3881" w14:textId="77777777" w:rsidR="008C6DF4" w:rsidRPr="008C6DF4" w:rsidRDefault="008C6DF4" w:rsidP="008C6DF4">
    <w:pPr>
      <w:pStyle w:val="stbilgi"/>
      <w:jc w:val="center"/>
      <w:rPr>
        <w:sz w:val="16"/>
        <w:szCs w:val="16"/>
      </w:rPr>
    </w:pPr>
    <w:proofErr w:type="spellStart"/>
    <w:r w:rsidRPr="008C6DF4">
      <w:rPr>
        <w:sz w:val="16"/>
        <w:szCs w:val="16"/>
      </w:rPr>
      <w:t>İsmetpaşa</w:t>
    </w:r>
    <w:proofErr w:type="spellEnd"/>
    <w:r w:rsidRPr="008C6DF4">
      <w:rPr>
        <w:sz w:val="16"/>
        <w:szCs w:val="16"/>
      </w:rPr>
      <w:t xml:space="preserve"> Mah. Karadeniz Sok. No:1 Kat:2 34040 Bayrampaşa / İSTANBUL</w:t>
    </w:r>
  </w:p>
  <w:p w14:paraId="3F30A559" w14:textId="77777777" w:rsidR="008C6DF4" w:rsidRPr="008C6DF4" w:rsidRDefault="008C6DF4" w:rsidP="008C6DF4">
    <w:pPr>
      <w:pStyle w:val="stbilgi"/>
      <w:tabs>
        <w:tab w:val="clear" w:pos="4536"/>
        <w:tab w:val="clear" w:pos="9072"/>
      </w:tabs>
      <w:jc w:val="center"/>
    </w:pPr>
    <w:r w:rsidRPr="008C6DF4">
      <w:rPr>
        <w:b/>
        <w:bCs/>
        <w:sz w:val="16"/>
        <w:szCs w:val="16"/>
      </w:rPr>
      <w:t>Tel</w:t>
    </w:r>
    <w:r>
      <w:rPr>
        <w:b/>
        <w:bCs/>
        <w:sz w:val="16"/>
        <w:szCs w:val="16"/>
      </w:rPr>
      <w:t>:</w:t>
    </w:r>
    <w:r w:rsidRPr="008C6DF4">
      <w:rPr>
        <w:sz w:val="16"/>
        <w:szCs w:val="16"/>
      </w:rPr>
      <w:t xml:space="preserve"> 0212 565 5354 </w:t>
    </w:r>
    <w:r w:rsidRPr="008C6DF4">
      <w:rPr>
        <w:b/>
        <w:bCs/>
        <w:sz w:val="16"/>
        <w:szCs w:val="16"/>
      </w:rPr>
      <w:t>| @</w:t>
    </w:r>
    <w:r>
      <w:rPr>
        <w:b/>
        <w:bCs/>
        <w:sz w:val="16"/>
        <w:szCs w:val="16"/>
      </w:rPr>
      <w:t>:</w:t>
    </w:r>
    <w:r w:rsidRPr="008C6DF4">
      <w:rPr>
        <w:sz w:val="16"/>
        <w:szCs w:val="16"/>
      </w:rPr>
      <w:t xml:space="preserve"> </w:t>
    </w:r>
    <w:hyperlink r:id="rId5" w:history="1">
      <w:r w:rsidRPr="008C6DF4">
        <w:rPr>
          <w:rStyle w:val="Hyperlink0"/>
          <w:sz w:val="16"/>
          <w:szCs w:val="16"/>
        </w:rPr>
        <w:t>info@tiad.org</w:t>
      </w:r>
    </w:hyperlink>
  </w:p>
  <w:p w14:paraId="4844242B" w14:textId="77777777" w:rsidR="009D07F5" w:rsidRDefault="009D07F5" w:rsidP="009D07F5">
    <w:pPr>
      <w:pStyle w:val="stbilgi"/>
      <w:tabs>
        <w:tab w:val="clear" w:pos="4536"/>
        <w:tab w:val="clear" w:pos="9072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F5"/>
    <w:rsid w:val="000312BA"/>
    <w:rsid w:val="000E5346"/>
    <w:rsid w:val="0014494B"/>
    <w:rsid w:val="001D02B9"/>
    <w:rsid w:val="002373DB"/>
    <w:rsid w:val="00285AAB"/>
    <w:rsid w:val="003024B1"/>
    <w:rsid w:val="003424C5"/>
    <w:rsid w:val="00391E16"/>
    <w:rsid w:val="003E2518"/>
    <w:rsid w:val="003F6D49"/>
    <w:rsid w:val="004A2CFB"/>
    <w:rsid w:val="00511511"/>
    <w:rsid w:val="005126B7"/>
    <w:rsid w:val="00557603"/>
    <w:rsid w:val="00572082"/>
    <w:rsid w:val="00595433"/>
    <w:rsid w:val="00605203"/>
    <w:rsid w:val="00613AA4"/>
    <w:rsid w:val="006F2D88"/>
    <w:rsid w:val="007F2DFE"/>
    <w:rsid w:val="00836C68"/>
    <w:rsid w:val="008671D2"/>
    <w:rsid w:val="00875628"/>
    <w:rsid w:val="008B01E8"/>
    <w:rsid w:val="008C6DF4"/>
    <w:rsid w:val="008F71C7"/>
    <w:rsid w:val="009B54CF"/>
    <w:rsid w:val="009D07F5"/>
    <w:rsid w:val="009F7991"/>
    <w:rsid w:val="00A03D67"/>
    <w:rsid w:val="00A82105"/>
    <w:rsid w:val="00AB2675"/>
    <w:rsid w:val="00AF5427"/>
    <w:rsid w:val="00B61132"/>
    <w:rsid w:val="00B6186B"/>
    <w:rsid w:val="00C07996"/>
    <w:rsid w:val="00C210D3"/>
    <w:rsid w:val="00CA4969"/>
    <w:rsid w:val="00CC2C58"/>
    <w:rsid w:val="00D365BC"/>
    <w:rsid w:val="00D73B43"/>
    <w:rsid w:val="00DE40AA"/>
    <w:rsid w:val="00E725D9"/>
    <w:rsid w:val="00EC3482"/>
    <w:rsid w:val="00EC5DC2"/>
    <w:rsid w:val="00ED5A6D"/>
    <w:rsid w:val="00FE0C1F"/>
    <w:rsid w:val="00FE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57CE5"/>
  <w15:chartTrackingRefBased/>
  <w15:docId w15:val="{70F1B712-87AC-4DB4-A416-B1795E52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9D0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D07F5"/>
  </w:style>
  <w:style w:type="paragraph" w:styleId="Altbilgi">
    <w:name w:val="footer"/>
    <w:basedOn w:val="Normal"/>
    <w:link w:val="AltbilgiChar"/>
    <w:uiPriority w:val="99"/>
    <w:unhideWhenUsed/>
    <w:rsid w:val="009D0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D07F5"/>
  </w:style>
  <w:style w:type="table" w:styleId="TabloKlavuzu">
    <w:name w:val="Table Grid"/>
    <w:basedOn w:val="NormalTablo"/>
    <w:uiPriority w:val="39"/>
    <w:rsid w:val="00D73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8C6DF4"/>
    <w:rPr>
      <w:u w:val="single"/>
    </w:rPr>
  </w:style>
  <w:style w:type="character" w:customStyle="1" w:styleId="Hyperlink0">
    <w:name w:val="Hyperlink.0"/>
    <w:basedOn w:val="Kpr"/>
    <w:rsid w:val="008C6DF4"/>
    <w:rPr>
      <w:outline w:val="0"/>
      <w:color w:val="0563C1"/>
      <w:u w:val="single" w:color="0563C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42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2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iad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pendesignistanbu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mailto:info@tiad.org" TargetMode="External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A26F4-D930-4040-B299-959F739F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AYDOGMUS</dc:creator>
  <cp:keywords/>
  <dc:description/>
  <cp:lastModifiedBy>Samet AYDOGMUS</cp:lastModifiedBy>
  <cp:revision>4</cp:revision>
  <dcterms:created xsi:type="dcterms:W3CDTF">2022-07-29T09:36:00Z</dcterms:created>
  <dcterms:modified xsi:type="dcterms:W3CDTF">2022-07-29T09:47:00Z</dcterms:modified>
</cp:coreProperties>
</file>